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8A" w:rsidRDefault="002C7A8A" w:rsidP="002C7A8A">
      <w:pPr>
        <w:jc w:val="center"/>
      </w:pPr>
      <w:r w:rsidRPr="002C7A8A">
        <w:t>Отчет*</w:t>
      </w:r>
    </w:p>
    <w:p w:rsidR="00C1197D" w:rsidRDefault="002C7A8A" w:rsidP="002C7A8A">
      <w:pPr>
        <w:jc w:val="center"/>
      </w:pPr>
      <w:r w:rsidRPr="002C7A8A">
        <w:t xml:space="preserve">о ходе выполнения мероприятий, достижении значений показателей эффективности и результативности реализации Плана мероприятий «Тульское долголетие» </w:t>
      </w:r>
      <w:proofErr w:type="gramStart"/>
      <w:r w:rsidRPr="002C7A8A">
        <w:t>по</w:t>
      </w:r>
      <w:r w:rsidR="00DC6FEB">
        <w:t xml:space="preserve"> </w:t>
      </w:r>
      <w:r w:rsidRPr="002C7A8A">
        <w:t xml:space="preserve"> итогам</w:t>
      </w:r>
      <w:proofErr w:type="gramEnd"/>
      <w:r w:rsidRPr="002C7A8A">
        <w:t>_</w:t>
      </w:r>
      <w:r w:rsidR="00075708">
        <w:t>2</w:t>
      </w:r>
      <w:r w:rsidRPr="002C7A8A">
        <w:t>__квартала_______ 20</w:t>
      </w:r>
      <w:r w:rsidR="00DC6FEB">
        <w:t>21</w:t>
      </w:r>
      <w:r w:rsidRPr="002C7A8A">
        <w:t>___года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904"/>
        <w:gridCol w:w="1830"/>
        <w:gridCol w:w="1261"/>
        <w:gridCol w:w="1347"/>
        <w:gridCol w:w="1614"/>
        <w:gridCol w:w="1477"/>
        <w:gridCol w:w="1656"/>
        <w:gridCol w:w="1628"/>
      </w:tblGrid>
      <w:tr w:rsidR="00081B27" w:rsidTr="005E1BF1">
        <w:trPr>
          <w:trHeight w:val="526"/>
        </w:trPr>
        <w:tc>
          <w:tcPr>
            <w:tcW w:w="1827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Наименование раздела, мероприятия Плана</w:t>
            </w:r>
          </w:p>
        </w:tc>
        <w:tc>
          <w:tcPr>
            <w:tcW w:w="1883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Информация о реализации мероприятия Плана*</w:t>
            </w:r>
          </w:p>
        </w:tc>
        <w:tc>
          <w:tcPr>
            <w:tcW w:w="181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Наименование показателя</w:t>
            </w:r>
          </w:p>
        </w:tc>
        <w:tc>
          <w:tcPr>
            <w:tcW w:w="1249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Единица измерения показателя</w:t>
            </w:r>
          </w:p>
        </w:tc>
        <w:tc>
          <w:tcPr>
            <w:tcW w:w="2932" w:type="dxa"/>
            <w:gridSpan w:val="2"/>
          </w:tcPr>
          <w:p w:rsidR="002C7A8A" w:rsidRDefault="002C7A8A" w:rsidP="002C7A8A">
            <w:pPr>
              <w:jc w:val="center"/>
            </w:pPr>
            <w:r w:rsidRPr="002C7A8A">
              <w:t>Значение показателя на конец отчетного периода</w:t>
            </w:r>
          </w:p>
        </w:tc>
        <w:tc>
          <w:tcPr>
            <w:tcW w:w="1463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Отклонение фактического значения показателя от планового</w:t>
            </w:r>
          </w:p>
        </w:tc>
        <w:tc>
          <w:tcPr>
            <w:tcW w:w="178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Причины отклонения фактического значения показателя от планового, причины невыполнения мероприятия</w:t>
            </w:r>
          </w:p>
        </w:tc>
        <w:tc>
          <w:tcPr>
            <w:tcW w:w="1612" w:type="dxa"/>
            <w:vMerge w:val="restart"/>
          </w:tcPr>
          <w:p w:rsidR="002C7A8A" w:rsidRDefault="002C7A8A" w:rsidP="002C7A8A">
            <w:pPr>
              <w:jc w:val="center"/>
            </w:pPr>
            <w:r w:rsidRPr="002C7A8A">
              <w:t>Ответственные исполнители мероприятия (показателя) плановое Плана</w:t>
            </w:r>
          </w:p>
        </w:tc>
      </w:tr>
      <w:tr w:rsidR="001F2EB1" w:rsidTr="005E1BF1">
        <w:trPr>
          <w:trHeight w:val="540"/>
        </w:trPr>
        <w:tc>
          <w:tcPr>
            <w:tcW w:w="1827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883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812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249" w:type="dxa"/>
            <w:vMerge/>
          </w:tcPr>
          <w:p w:rsidR="002C7A8A" w:rsidRPr="002C7A8A" w:rsidRDefault="002C7A8A" w:rsidP="002C7A8A">
            <w:pPr>
              <w:jc w:val="center"/>
            </w:pPr>
          </w:p>
        </w:tc>
        <w:tc>
          <w:tcPr>
            <w:tcW w:w="1334" w:type="dxa"/>
          </w:tcPr>
          <w:p w:rsidR="002C7A8A" w:rsidRDefault="002C7A8A" w:rsidP="002C7A8A">
            <w:pPr>
              <w:jc w:val="center"/>
            </w:pPr>
            <w:r w:rsidRPr="002C7A8A">
              <w:t>плановое Плана (целевое)**</w:t>
            </w:r>
          </w:p>
        </w:tc>
        <w:tc>
          <w:tcPr>
            <w:tcW w:w="1598" w:type="dxa"/>
          </w:tcPr>
          <w:p w:rsidR="002C7A8A" w:rsidRDefault="002C7A8A" w:rsidP="002C7A8A">
            <w:pPr>
              <w:jc w:val="center"/>
            </w:pPr>
            <w:r w:rsidRPr="002C7A8A">
              <w:t>фактическое**</w:t>
            </w:r>
          </w:p>
        </w:tc>
        <w:tc>
          <w:tcPr>
            <w:tcW w:w="1463" w:type="dxa"/>
            <w:vMerge/>
          </w:tcPr>
          <w:p w:rsidR="002C7A8A" w:rsidRDefault="002C7A8A" w:rsidP="002C7A8A">
            <w:pPr>
              <w:jc w:val="center"/>
            </w:pPr>
          </w:p>
        </w:tc>
        <w:tc>
          <w:tcPr>
            <w:tcW w:w="1782" w:type="dxa"/>
            <w:vMerge/>
          </w:tcPr>
          <w:p w:rsidR="002C7A8A" w:rsidRDefault="002C7A8A" w:rsidP="002C7A8A">
            <w:pPr>
              <w:jc w:val="center"/>
            </w:pPr>
          </w:p>
        </w:tc>
        <w:tc>
          <w:tcPr>
            <w:tcW w:w="1612" w:type="dxa"/>
            <w:vMerge/>
          </w:tcPr>
          <w:p w:rsidR="002C7A8A" w:rsidRDefault="002C7A8A" w:rsidP="002C7A8A">
            <w:pPr>
              <w:jc w:val="center"/>
            </w:pPr>
          </w:p>
        </w:tc>
      </w:tr>
      <w:tr w:rsidR="00DC5F4E" w:rsidTr="005E1BF1">
        <w:tc>
          <w:tcPr>
            <w:tcW w:w="1827" w:type="dxa"/>
          </w:tcPr>
          <w:p w:rsidR="002C7A8A" w:rsidRDefault="002C7A8A" w:rsidP="002C7A8A">
            <w:pPr>
              <w:jc w:val="center"/>
            </w:pPr>
            <w:r>
              <w:t>1</w:t>
            </w:r>
          </w:p>
        </w:tc>
        <w:tc>
          <w:tcPr>
            <w:tcW w:w="1883" w:type="dxa"/>
          </w:tcPr>
          <w:p w:rsidR="002C7A8A" w:rsidRDefault="002C7A8A" w:rsidP="002C7A8A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2C7A8A" w:rsidRDefault="002C7A8A" w:rsidP="002C7A8A">
            <w:pPr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2C7A8A" w:rsidRDefault="002C7A8A" w:rsidP="002C7A8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2C7A8A" w:rsidRDefault="002C7A8A" w:rsidP="002C7A8A">
            <w:pPr>
              <w:jc w:val="center"/>
            </w:pPr>
            <w:r>
              <w:t>5</w:t>
            </w:r>
          </w:p>
        </w:tc>
        <w:tc>
          <w:tcPr>
            <w:tcW w:w="1598" w:type="dxa"/>
          </w:tcPr>
          <w:p w:rsidR="002C7A8A" w:rsidRDefault="002C7A8A" w:rsidP="002C7A8A">
            <w:pPr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2C7A8A" w:rsidRDefault="002C7A8A" w:rsidP="002C7A8A">
            <w:pPr>
              <w:jc w:val="center"/>
            </w:pPr>
            <w:r>
              <w:t>7</w:t>
            </w:r>
          </w:p>
        </w:tc>
        <w:tc>
          <w:tcPr>
            <w:tcW w:w="1782" w:type="dxa"/>
          </w:tcPr>
          <w:p w:rsidR="002C7A8A" w:rsidRDefault="002C7A8A" w:rsidP="002C7A8A">
            <w:pPr>
              <w:jc w:val="center"/>
            </w:pPr>
            <w:r>
              <w:t>8</w:t>
            </w:r>
          </w:p>
        </w:tc>
        <w:tc>
          <w:tcPr>
            <w:tcW w:w="1612" w:type="dxa"/>
          </w:tcPr>
          <w:p w:rsidR="002C7A8A" w:rsidRDefault="002C7A8A" w:rsidP="002C7A8A">
            <w:pPr>
              <w:jc w:val="center"/>
            </w:pPr>
            <w:r>
              <w:t>9</w:t>
            </w:r>
          </w:p>
        </w:tc>
      </w:tr>
      <w:tr w:rsidR="002C7A8A" w:rsidTr="00D27071">
        <w:tc>
          <w:tcPr>
            <w:tcW w:w="14560" w:type="dxa"/>
            <w:gridSpan w:val="9"/>
          </w:tcPr>
          <w:p w:rsidR="002C7A8A" w:rsidRDefault="00B54E5B" w:rsidP="002C7A8A">
            <w:r>
              <w:t>4</w:t>
            </w:r>
            <w:r w:rsidR="00DC6FEB">
              <w:t>. Вовлечение граждан старшего поколения в культурную жизнь общества, приобщение культурному наследию, любительскому искусству, культурно-досуговой, познавательной и развивающей деятельности</w:t>
            </w:r>
          </w:p>
        </w:tc>
      </w:tr>
      <w:tr w:rsidR="00DC5F4E" w:rsidTr="005E1BF1">
        <w:trPr>
          <w:trHeight w:val="526"/>
        </w:trPr>
        <w:tc>
          <w:tcPr>
            <w:tcW w:w="1827" w:type="dxa"/>
            <w:vMerge w:val="restart"/>
          </w:tcPr>
          <w:p w:rsidR="004B0C0A" w:rsidRDefault="004B0C0A" w:rsidP="00B54E5B">
            <w:pPr>
              <w:jc w:val="center"/>
            </w:pPr>
            <w:r>
              <w:t xml:space="preserve">4.1. Организация и проведение кружков, лекций, мастер- классов (рисунок и живопись, хоровое искусство, музыка, вязание, вышивание, кройка и шитье, кулинария, народные танцы, пение и т.д.) на базе учреждений культуры </w:t>
            </w:r>
          </w:p>
        </w:tc>
        <w:tc>
          <w:tcPr>
            <w:tcW w:w="1883" w:type="dxa"/>
            <w:vMerge w:val="restart"/>
          </w:tcPr>
          <w:p w:rsidR="004B0C0A" w:rsidRDefault="00A1447E" w:rsidP="00075708">
            <w:pPr>
              <w:jc w:val="center"/>
            </w:pPr>
            <w:r>
              <w:t>В МАУК «КДС» организованно более 2</w:t>
            </w:r>
            <w:r w:rsidR="00075708">
              <w:t>0</w:t>
            </w:r>
            <w:r>
              <w:t xml:space="preserve"> клубных формирований и любительский объединений для граждан старшего поколения: вокал, хореография, </w:t>
            </w:r>
            <w:r w:rsidR="00100086">
              <w:t>ЗОЖ, театральный, объединения экологической направленности.</w:t>
            </w:r>
          </w:p>
        </w:tc>
        <w:tc>
          <w:tcPr>
            <w:tcW w:w="1812" w:type="dxa"/>
          </w:tcPr>
          <w:p w:rsidR="004B0C0A" w:rsidRDefault="004B0C0A" w:rsidP="002C7A8A">
            <w:pPr>
              <w:jc w:val="center"/>
            </w:pPr>
            <w:r w:rsidRPr="00B54E5B">
              <w:t xml:space="preserve">Показатель 10. Доля граждан (женщины от 55 лет до 74 лет, мужчины от 60 лет до 74 лет), систематически (не менее 1 раза в месяц) посещающих кружки, лекции, мастер-классы на базе учреждений культуры, в общем числе граждан данной </w:t>
            </w:r>
            <w:r w:rsidRPr="00B54E5B">
              <w:lastRenderedPageBreak/>
              <w:t>возрастной категории.</w:t>
            </w:r>
          </w:p>
        </w:tc>
        <w:tc>
          <w:tcPr>
            <w:tcW w:w="1249" w:type="dxa"/>
          </w:tcPr>
          <w:p w:rsidR="004B0C0A" w:rsidRDefault="004B0C0A" w:rsidP="002C7A8A">
            <w:pPr>
              <w:jc w:val="center"/>
            </w:pPr>
            <w:r>
              <w:lastRenderedPageBreak/>
              <w:t>%</w:t>
            </w:r>
          </w:p>
          <w:p w:rsidR="004B0C0A" w:rsidRDefault="00C63A2B" w:rsidP="002C7A8A">
            <w:pPr>
              <w:jc w:val="center"/>
            </w:pPr>
            <w:r>
              <w:t>Ч</w:t>
            </w:r>
            <w:r w:rsidR="004B0C0A">
              <w:t>ел</w:t>
            </w:r>
          </w:p>
          <w:p w:rsidR="00C63A2B" w:rsidRDefault="00C63A2B" w:rsidP="002C7A8A">
            <w:pPr>
              <w:jc w:val="center"/>
            </w:pPr>
            <w:r>
              <w:t>Жен.</w:t>
            </w:r>
          </w:p>
          <w:p w:rsidR="00C63A2B" w:rsidRDefault="00C63A2B" w:rsidP="002C7A8A">
            <w:pPr>
              <w:jc w:val="center"/>
            </w:pPr>
            <w:r>
              <w:t>Муж.</w:t>
            </w:r>
          </w:p>
        </w:tc>
        <w:tc>
          <w:tcPr>
            <w:tcW w:w="1334" w:type="dxa"/>
          </w:tcPr>
          <w:p w:rsidR="004B0C0A" w:rsidRDefault="00075708" w:rsidP="002C7A8A">
            <w:pPr>
              <w:jc w:val="center"/>
            </w:pPr>
            <w:r>
              <w:t>0,06</w:t>
            </w:r>
          </w:p>
          <w:p w:rsidR="004B0C0A" w:rsidRDefault="004B0C0A" w:rsidP="002C7A8A">
            <w:pPr>
              <w:jc w:val="center"/>
            </w:pPr>
            <w:r>
              <w:t>204</w:t>
            </w:r>
          </w:p>
          <w:p w:rsidR="00C63A2B" w:rsidRDefault="00C63A2B" w:rsidP="002C7A8A">
            <w:pPr>
              <w:jc w:val="center"/>
            </w:pPr>
            <w:r>
              <w:t>184</w:t>
            </w:r>
          </w:p>
          <w:p w:rsidR="00C63A2B" w:rsidRDefault="00C63A2B" w:rsidP="002C7A8A">
            <w:pPr>
              <w:jc w:val="center"/>
            </w:pPr>
            <w:r>
              <w:t>20</w:t>
            </w:r>
          </w:p>
        </w:tc>
        <w:tc>
          <w:tcPr>
            <w:tcW w:w="1598" w:type="dxa"/>
          </w:tcPr>
          <w:p w:rsidR="004B0C0A" w:rsidRDefault="004B0C0A" w:rsidP="002C7A8A">
            <w:pPr>
              <w:jc w:val="center"/>
            </w:pPr>
            <w:r>
              <w:t>0,</w:t>
            </w:r>
            <w:r w:rsidR="00075708">
              <w:t>15</w:t>
            </w:r>
          </w:p>
          <w:p w:rsidR="004B0C0A" w:rsidRDefault="00075708" w:rsidP="002C7A8A">
            <w:pPr>
              <w:jc w:val="center"/>
            </w:pPr>
            <w:r>
              <w:t>512</w:t>
            </w:r>
          </w:p>
          <w:p w:rsidR="00C63A2B" w:rsidRDefault="00C63A2B" w:rsidP="002C7A8A">
            <w:pPr>
              <w:jc w:val="center"/>
            </w:pPr>
            <w:r>
              <w:t>463</w:t>
            </w:r>
          </w:p>
          <w:p w:rsidR="00C63A2B" w:rsidRDefault="00C63A2B" w:rsidP="002C7A8A">
            <w:pPr>
              <w:jc w:val="center"/>
            </w:pPr>
            <w:r>
              <w:t>49</w:t>
            </w:r>
          </w:p>
        </w:tc>
        <w:tc>
          <w:tcPr>
            <w:tcW w:w="1463" w:type="dxa"/>
          </w:tcPr>
          <w:p w:rsidR="004B0C0A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B0C0A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4B0C0A" w:rsidRDefault="004B0C0A" w:rsidP="002C7A8A">
            <w:pPr>
              <w:jc w:val="center"/>
            </w:pPr>
            <w:r>
              <w:t>МАУК «КДС»</w:t>
            </w:r>
          </w:p>
        </w:tc>
      </w:tr>
      <w:tr w:rsidR="00DC5F4E" w:rsidTr="005E1BF1">
        <w:trPr>
          <w:trHeight w:val="5109"/>
        </w:trPr>
        <w:tc>
          <w:tcPr>
            <w:tcW w:w="1827" w:type="dxa"/>
            <w:vMerge/>
          </w:tcPr>
          <w:p w:rsidR="004B0C0A" w:rsidRDefault="004B0C0A" w:rsidP="004B0C0A">
            <w:pPr>
              <w:jc w:val="center"/>
            </w:pPr>
          </w:p>
        </w:tc>
        <w:tc>
          <w:tcPr>
            <w:tcW w:w="1883" w:type="dxa"/>
            <w:vMerge/>
          </w:tcPr>
          <w:p w:rsidR="004B0C0A" w:rsidRDefault="004B0C0A" w:rsidP="004B0C0A">
            <w:pPr>
              <w:jc w:val="center"/>
            </w:pPr>
          </w:p>
        </w:tc>
        <w:tc>
          <w:tcPr>
            <w:tcW w:w="1812" w:type="dxa"/>
          </w:tcPr>
          <w:p w:rsidR="004B0C0A" w:rsidRPr="00B54E5B" w:rsidRDefault="004B0C0A" w:rsidP="004B0C0A">
            <w:pPr>
              <w:jc w:val="center"/>
            </w:pPr>
            <w:r w:rsidRPr="004B0C0A">
              <w:t>Показатель 10.1. Доля граждан (женщины от</w:t>
            </w:r>
            <w:r>
              <w:t>55 лет и старше, мужчины от 60 лет и старше), систематически (не менее 1 раза в месяц) посещающих кружки, лекции, мастер- классы на базе учреждений культуры, в общем числе граждан данной возрастной категории</w:t>
            </w:r>
          </w:p>
        </w:tc>
        <w:tc>
          <w:tcPr>
            <w:tcW w:w="1249" w:type="dxa"/>
          </w:tcPr>
          <w:p w:rsidR="004B0C0A" w:rsidRDefault="004B0C0A" w:rsidP="004B0C0A">
            <w:pPr>
              <w:jc w:val="center"/>
            </w:pPr>
            <w:r>
              <w:t>%</w:t>
            </w:r>
          </w:p>
          <w:p w:rsidR="004B0C0A" w:rsidRDefault="00C63A2B" w:rsidP="004B0C0A">
            <w:pPr>
              <w:jc w:val="center"/>
            </w:pPr>
            <w:r>
              <w:t>Ч</w:t>
            </w:r>
            <w:r w:rsidR="004B0C0A">
              <w:t>ел</w:t>
            </w:r>
          </w:p>
          <w:p w:rsidR="00C63A2B" w:rsidRDefault="00C63A2B" w:rsidP="004B0C0A">
            <w:pPr>
              <w:jc w:val="center"/>
            </w:pPr>
            <w:r>
              <w:t>Жен.</w:t>
            </w:r>
          </w:p>
          <w:p w:rsidR="00C63A2B" w:rsidRDefault="00C63A2B" w:rsidP="004B0C0A">
            <w:pPr>
              <w:jc w:val="center"/>
            </w:pPr>
            <w:r>
              <w:t>Муж.</w:t>
            </w:r>
          </w:p>
        </w:tc>
        <w:tc>
          <w:tcPr>
            <w:tcW w:w="1334" w:type="dxa"/>
          </w:tcPr>
          <w:p w:rsidR="004B0C0A" w:rsidRDefault="00426D6A" w:rsidP="004B0C0A">
            <w:pPr>
              <w:jc w:val="center"/>
            </w:pPr>
            <w:r>
              <w:t>0,08</w:t>
            </w:r>
          </w:p>
          <w:p w:rsidR="004B0C0A" w:rsidRDefault="004B0C0A" w:rsidP="004B0C0A">
            <w:pPr>
              <w:jc w:val="center"/>
            </w:pPr>
            <w:r>
              <w:t>274</w:t>
            </w:r>
          </w:p>
          <w:p w:rsidR="00C63A2B" w:rsidRDefault="00C63A2B" w:rsidP="004B0C0A">
            <w:pPr>
              <w:jc w:val="center"/>
            </w:pPr>
            <w:r>
              <w:t>251</w:t>
            </w:r>
          </w:p>
          <w:p w:rsidR="00C63A2B" w:rsidRDefault="00C63A2B" w:rsidP="004B0C0A">
            <w:pPr>
              <w:jc w:val="center"/>
            </w:pPr>
            <w:r>
              <w:t>23</w:t>
            </w:r>
          </w:p>
        </w:tc>
        <w:tc>
          <w:tcPr>
            <w:tcW w:w="1598" w:type="dxa"/>
          </w:tcPr>
          <w:p w:rsidR="004B0C0A" w:rsidRDefault="00075708" w:rsidP="004B0C0A">
            <w:pPr>
              <w:jc w:val="center"/>
            </w:pPr>
            <w:r>
              <w:t>0,15</w:t>
            </w:r>
          </w:p>
          <w:p w:rsidR="004B0C0A" w:rsidRDefault="00075708" w:rsidP="004B0C0A">
            <w:pPr>
              <w:jc w:val="center"/>
            </w:pPr>
            <w:r>
              <w:t>512</w:t>
            </w:r>
          </w:p>
          <w:p w:rsidR="00C63A2B" w:rsidRDefault="00C63A2B" w:rsidP="004B0C0A">
            <w:pPr>
              <w:jc w:val="center"/>
            </w:pPr>
            <w:r>
              <w:t>463</w:t>
            </w:r>
          </w:p>
          <w:p w:rsidR="00C63A2B" w:rsidRDefault="00C63A2B" w:rsidP="004B0C0A">
            <w:pPr>
              <w:jc w:val="center"/>
            </w:pPr>
            <w:r>
              <w:t>49</w:t>
            </w:r>
            <w:bookmarkStart w:id="0" w:name="_GoBack"/>
            <w:bookmarkEnd w:id="0"/>
          </w:p>
        </w:tc>
        <w:tc>
          <w:tcPr>
            <w:tcW w:w="1463" w:type="dxa"/>
          </w:tcPr>
          <w:p w:rsidR="004B0C0A" w:rsidRDefault="00DC5F4E" w:rsidP="004B0C0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B0C0A" w:rsidRDefault="00DC5F4E" w:rsidP="004B0C0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4B0C0A" w:rsidRDefault="004B0C0A" w:rsidP="004B0C0A">
            <w:pPr>
              <w:jc w:val="center"/>
            </w:pPr>
            <w:r>
              <w:t>МАУК «КДС»</w:t>
            </w:r>
          </w:p>
        </w:tc>
      </w:tr>
      <w:tr w:rsidR="00081B27" w:rsidTr="005E1BF1">
        <w:trPr>
          <w:trHeight w:val="3420"/>
        </w:trPr>
        <w:tc>
          <w:tcPr>
            <w:tcW w:w="1827" w:type="dxa"/>
            <w:vMerge w:val="restart"/>
          </w:tcPr>
          <w:p w:rsidR="00481CD4" w:rsidRDefault="00481CD4" w:rsidP="002C7A8A">
            <w:pPr>
              <w:jc w:val="center"/>
            </w:pPr>
            <w:r>
              <w:t>4.2. Проведение массовых культурно-развлекательных мероприятий с учетом потребностей граждан старшего поколения</w:t>
            </w:r>
          </w:p>
        </w:tc>
        <w:tc>
          <w:tcPr>
            <w:tcW w:w="1883" w:type="dxa"/>
            <w:vMerge w:val="restart"/>
          </w:tcPr>
          <w:p w:rsidR="00481CD4" w:rsidRDefault="005E1BF1" w:rsidP="002C7A8A">
            <w:pPr>
              <w:jc w:val="center"/>
            </w:pPr>
            <w:r>
              <w:t xml:space="preserve">В течении 2021 года для людей старшего поколения запланирован ряд культурно-массовых мероприятий: играй гармонь тульская, вечера отдыха, литературные гостиные, </w:t>
            </w:r>
            <w:r>
              <w:lastRenderedPageBreak/>
              <w:t>концертные программы к календарным праздникам, мероприятия в рамках проекта АРТ-терапия, экскурсии, встречи групп взаимопомощи.</w:t>
            </w:r>
          </w:p>
        </w:tc>
        <w:tc>
          <w:tcPr>
            <w:tcW w:w="1812" w:type="dxa"/>
          </w:tcPr>
          <w:p w:rsidR="00481CD4" w:rsidRDefault="00481CD4" w:rsidP="002C7A8A">
            <w:pPr>
              <w:jc w:val="center"/>
            </w:pPr>
            <w:r w:rsidRPr="004B0C0A">
              <w:lastRenderedPageBreak/>
              <w:t>Показатель 11. Доля граждан (женщины от 55 лет до 74 лет, мужчины от 60 лет до 74 лет), принявших участие в культурно</w:t>
            </w:r>
            <w:r w:rsidRPr="004B0C0A">
              <w:softHyphen/>
              <w:t xml:space="preserve"> развлекательных мероприятиях, направленных на </w:t>
            </w:r>
            <w:r w:rsidRPr="004B0C0A">
              <w:lastRenderedPageBreak/>
              <w:t xml:space="preserve">удовлетворение творческих потребностей, в общем числе граждан данной возрастной категории. </w:t>
            </w: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  <w:p w:rsidR="00481CD4" w:rsidRDefault="00481CD4" w:rsidP="002C7A8A">
            <w:pPr>
              <w:jc w:val="center"/>
            </w:pPr>
          </w:p>
        </w:tc>
        <w:tc>
          <w:tcPr>
            <w:tcW w:w="1249" w:type="dxa"/>
          </w:tcPr>
          <w:p w:rsidR="00481CD4" w:rsidRDefault="00481CD4" w:rsidP="002C7A8A">
            <w:pPr>
              <w:jc w:val="center"/>
            </w:pPr>
            <w:r>
              <w:lastRenderedPageBreak/>
              <w:t>%</w:t>
            </w:r>
          </w:p>
          <w:p w:rsidR="00481CD4" w:rsidRDefault="00481CD4" w:rsidP="002C7A8A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481CD4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598" w:type="dxa"/>
          </w:tcPr>
          <w:p w:rsidR="00481CD4" w:rsidRDefault="00A77DE9" w:rsidP="002C7A8A">
            <w:pPr>
              <w:jc w:val="center"/>
            </w:pPr>
            <w:r>
              <w:t>1,3</w:t>
            </w:r>
          </w:p>
          <w:p w:rsidR="00930676" w:rsidRDefault="00A77DE9" w:rsidP="002C7A8A">
            <w:pPr>
              <w:jc w:val="center"/>
            </w:pPr>
            <w:r>
              <w:t>4489</w:t>
            </w:r>
          </w:p>
        </w:tc>
        <w:tc>
          <w:tcPr>
            <w:tcW w:w="1463" w:type="dxa"/>
          </w:tcPr>
          <w:p w:rsidR="00481CD4" w:rsidRDefault="00DC5F4E" w:rsidP="002C7A8A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426D6A" w:rsidRDefault="00426D6A" w:rsidP="00426D6A">
            <w:pPr>
              <w:jc w:val="center"/>
            </w:pPr>
            <w:r>
              <w:t xml:space="preserve"> </w:t>
            </w:r>
            <w:r w:rsidR="00481CD4" w:rsidRPr="004B0C0A">
              <w:t xml:space="preserve"> </w:t>
            </w:r>
            <w:r>
              <w:t xml:space="preserve"> 0</w:t>
            </w:r>
          </w:p>
        </w:tc>
        <w:tc>
          <w:tcPr>
            <w:tcW w:w="1612" w:type="dxa"/>
          </w:tcPr>
          <w:p w:rsidR="00481CD4" w:rsidRDefault="00481CD4" w:rsidP="002C7A8A">
            <w:pPr>
              <w:jc w:val="center"/>
            </w:pPr>
            <w:r>
              <w:t>МАУК «КДС»</w:t>
            </w:r>
          </w:p>
        </w:tc>
      </w:tr>
      <w:tr w:rsidR="00DC5F4E" w:rsidTr="005E1BF1">
        <w:trPr>
          <w:trHeight w:val="1271"/>
        </w:trPr>
        <w:tc>
          <w:tcPr>
            <w:tcW w:w="1827" w:type="dxa"/>
            <w:vMerge/>
          </w:tcPr>
          <w:p w:rsidR="0094627F" w:rsidRDefault="0094627F" w:rsidP="0094627F">
            <w:pPr>
              <w:jc w:val="center"/>
            </w:pPr>
          </w:p>
        </w:tc>
        <w:tc>
          <w:tcPr>
            <w:tcW w:w="1883" w:type="dxa"/>
            <w:vMerge/>
          </w:tcPr>
          <w:p w:rsidR="0094627F" w:rsidRDefault="0094627F" w:rsidP="0094627F">
            <w:pPr>
              <w:jc w:val="center"/>
            </w:pPr>
          </w:p>
        </w:tc>
        <w:tc>
          <w:tcPr>
            <w:tcW w:w="1812" w:type="dxa"/>
          </w:tcPr>
          <w:p w:rsidR="0094627F" w:rsidRPr="004B0C0A" w:rsidRDefault="0094627F" w:rsidP="0094627F">
            <w:pPr>
              <w:jc w:val="center"/>
            </w:pPr>
            <w:r w:rsidRPr="004B0C0A">
              <w:t>Показатель 11.1. Доля граждан (женщины от 55 лет и старше, мужчины от 60 лет и старше), принявших участие в культурно</w:t>
            </w:r>
            <w:r w:rsidRPr="004B0C0A">
              <w:softHyphen/>
              <w:t xml:space="preserve"> развлекательных мероприятиях, направленных на удовлетворение творческих потребностей, в общем числе граждан данной возрастной категории</w:t>
            </w:r>
          </w:p>
        </w:tc>
        <w:tc>
          <w:tcPr>
            <w:tcW w:w="1249" w:type="dxa"/>
          </w:tcPr>
          <w:p w:rsidR="0094627F" w:rsidRDefault="0094627F" w:rsidP="0094627F">
            <w:pPr>
              <w:jc w:val="center"/>
            </w:pPr>
            <w:r>
              <w:t>%</w:t>
            </w:r>
          </w:p>
          <w:p w:rsidR="0094627F" w:rsidRDefault="0094627F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94627F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598" w:type="dxa"/>
          </w:tcPr>
          <w:p w:rsidR="0094627F" w:rsidRDefault="00A77DE9" w:rsidP="0094627F">
            <w:pPr>
              <w:jc w:val="center"/>
            </w:pPr>
            <w:r>
              <w:t>1,65</w:t>
            </w:r>
          </w:p>
          <w:p w:rsidR="00081B27" w:rsidRDefault="00A77DE9" w:rsidP="00C810F3">
            <w:pPr>
              <w:jc w:val="center"/>
            </w:pPr>
            <w:r>
              <w:t>5774</w:t>
            </w:r>
          </w:p>
        </w:tc>
        <w:tc>
          <w:tcPr>
            <w:tcW w:w="1463" w:type="dxa"/>
          </w:tcPr>
          <w:p w:rsidR="0094627F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94627F" w:rsidRDefault="0094627F" w:rsidP="0094627F">
            <w:pPr>
              <w:jc w:val="center"/>
            </w:pPr>
          </w:p>
        </w:tc>
        <w:tc>
          <w:tcPr>
            <w:tcW w:w="1612" w:type="dxa"/>
          </w:tcPr>
          <w:p w:rsidR="0094627F" w:rsidRDefault="0094627F" w:rsidP="0094627F">
            <w:pPr>
              <w:jc w:val="center"/>
            </w:pPr>
            <w:r>
              <w:t>МАУК «КДС»</w:t>
            </w:r>
          </w:p>
        </w:tc>
      </w:tr>
      <w:tr w:rsidR="005E1BF1" w:rsidTr="005E1BF1">
        <w:trPr>
          <w:trHeight w:val="213"/>
        </w:trPr>
        <w:tc>
          <w:tcPr>
            <w:tcW w:w="1827" w:type="dxa"/>
            <w:vMerge w:val="restart"/>
          </w:tcPr>
          <w:p w:rsidR="005E1BF1" w:rsidRDefault="005E1BF1" w:rsidP="0094627F">
            <w:pPr>
              <w:jc w:val="center"/>
            </w:pPr>
            <w:r>
              <w:t>4 4 Реализация проект. «Лето во дворах» (концертно- развлекательные мероприятия)</w:t>
            </w:r>
          </w:p>
        </w:tc>
        <w:tc>
          <w:tcPr>
            <w:tcW w:w="1883" w:type="dxa"/>
            <w:vMerge w:val="restart"/>
          </w:tcPr>
          <w:p w:rsidR="00DC5F4E" w:rsidRDefault="005E1BF1" w:rsidP="00DC5F4E">
            <w:pPr>
              <w:jc w:val="center"/>
            </w:pPr>
            <w:r w:rsidRPr="005E1BF1">
              <w:t>проект «Лето по дворах», который реализуется в регионе исполнительной дирекцией Ассоциации «Совет муниципальных образований Тульской области».</w:t>
            </w:r>
          </w:p>
          <w:p w:rsidR="00DC5F4E" w:rsidRDefault="00DC5F4E" w:rsidP="00DC5F4E">
            <w:pPr>
              <w:jc w:val="center"/>
              <w:rPr>
                <w:color w:val="000000"/>
              </w:rPr>
            </w:pPr>
            <w:r>
              <w:t>Задача</w:t>
            </w:r>
            <w:r w:rsidR="005E1BF1">
              <w:t xml:space="preserve"> проекта</w:t>
            </w:r>
            <w:r w:rsidR="005E1BF1">
              <w:rPr>
                <w:rFonts w:ascii="Open Sans" w:hAnsi="Open Sans"/>
                <w:color w:val="000000"/>
              </w:rPr>
              <w:t>- объединить людей, живущих по соседству, улучшить взаимоотношения между ними, а также противостоять все нарастающему социальному безразличию в обществе.</w:t>
            </w:r>
          </w:p>
          <w:p w:rsidR="005E1BF1" w:rsidRPr="00DC5F4E" w:rsidRDefault="005E1BF1" w:rsidP="00DC5F4E">
            <w:pPr>
              <w:jc w:val="center"/>
            </w:pPr>
          </w:p>
        </w:tc>
        <w:tc>
          <w:tcPr>
            <w:tcW w:w="1812" w:type="dxa"/>
          </w:tcPr>
          <w:p w:rsidR="005E1BF1" w:rsidRDefault="005E1BF1" w:rsidP="001F2EB1">
            <w:pPr>
              <w:jc w:val="center"/>
            </w:pPr>
            <w:r>
              <w:t>Показатель 12.</w:t>
            </w:r>
          </w:p>
          <w:p w:rsidR="005E1BF1" w:rsidRPr="004B0C0A" w:rsidRDefault="005E1BF1" w:rsidP="001F2EB1">
            <w:pPr>
              <w:jc w:val="center"/>
            </w:pPr>
            <w:r>
              <w:lastRenderedPageBreak/>
              <w:t xml:space="preserve">Доля граждан (женщины от 55 лет до 74 лет, мужчины от 60 лет до 74 лет), посетивших концертные мероприятия, в общем числе граждан данной возрастной категории. </w:t>
            </w:r>
          </w:p>
        </w:tc>
        <w:tc>
          <w:tcPr>
            <w:tcW w:w="1249" w:type="dxa"/>
          </w:tcPr>
          <w:p w:rsidR="005E1BF1" w:rsidRDefault="005E1BF1" w:rsidP="0094627F">
            <w:pPr>
              <w:jc w:val="center"/>
            </w:pPr>
            <w:r>
              <w:lastRenderedPageBreak/>
              <w:t>%</w:t>
            </w:r>
          </w:p>
          <w:p w:rsidR="005E1BF1" w:rsidRDefault="005E1BF1" w:rsidP="0094627F">
            <w:pPr>
              <w:jc w:val="center"/>
            </w:pPr>
            <w:r>
              <w:lastRenderedPageBreak/>
              <w:t>чел</w:t>
            </w:r>
          </w:p>
        </w:tc>
        <w:tc>
          <w:tcPr>
            <w:tcW w:w="1334" w:type="dxa"/>
          </w:tcPr>
          <w:p w:rsidR="005E1BF1" w:rsidRDefault="00C810F3" w:rsidP="001F2EB1">
            <w:r>
              <w:lastRenderedPageBreak/>
              <w:t>3,8</w:t>
            </w:r>
          </w:p>
          <w:p w:rsidR="005E1BF1" w:rsidRDefault="005E1BF1" w:rsidP="001F2EB1">
            <w:r>
              <w:lastRenderedPageBreak/>
              <w:t>13338</w:t>
            </w:r>
          </w:p>
        </w:tc>
        <w:tc>
          <w:tcPr>
            <w:tcW w:w="1598" w:type="dxa"/>
          </w:tcPr>
          <w:p w:rsidR="005E1BF1" w:rsidRDefault="005E1BF1" w:rsidP="0094627F">
            <w:pPr>
              <w:jc w:val="center"/>
            </w:pPr>
            <w:r>
              <w:lastRenderedPageBreak/>
              <w:t>0</w:t>
            </w:r>
          </w:p>
        </w:tc>
        <w:tc>
          <w:tcPr>
            <w:tcW w:w="1463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E1BF1" w:rsidRDefault="005E1BF1" w:rsidP="0094627F">
            <w:pPr>
              <w:jc w:val="center"/>
            </w:pPr>
            <w:r>
              <w:t>МАУК «КДС»</w:t>
            </w:r>
          </w:p>
        </w:tc>
      </w:tr>
      <w:tr w:rsidR="005E1BF1" w:rsidTr="005E1BF1">
        <w:trPr>
          <w:trHeight w:val="213"/>
        </w:trPr>
        <w:tc>
          <w:tcPr>
            <w:tcW w:w="1827" w:type="dxa"/>
            <w:vMerge/>
          </w:tcPr>
          <w:p w:rsidR="005E1BF1" w:rsidRDefault="005E1BF1" w:rsidP="0094627F">
            <w:pPr>
              <w:jc w:val="center"/>
            </w:pPr>
          </w:p>
        </w:tc>
        <w:tc>
          <w:tcPr>
            <w:tcW w:w="1883" w:type="dxa"/>
            <w:vMerge/>
          </w:tcPr>
          <w:p w:rsidR="005E1BF1" w:rsidRDefault="005E1BF1" w:rsidP="0094627F">
            <w:pPr>
              <w:jc w:val="center"/>
            </w:pPr>
          </w:p>
        </w:tc>
        <w:tc>
          <w:tcPr>
            <w:tcW w:w="1812" w:type="dxa"/>
          </w:tcPr>
          <w:p w:rsidR="005E1BF1" w:rsidRPr="004B0C0A" w:rsidRDefault="005E1BF1" w:rsidP="0094627F">
            <w:pPr>
              <w:jc w:val="center"/>
            </w:pPr>
            <w:r>
              <w:t xml:space="preserve">Показатель 12.1. Доля граждан (женщины от 55 лет и старше, мужчины от 60 лет и </w:t>
            </w:r>
            <w:r w:rsidRPr="001F2EB1">
              <w:t>старше), посетивших концертные мероприятия, в общем числе граждан данной возрастной категории</w:t>
            </w:r>
          </w:p>
        </w:tc>
        <w:tc>
          <w:tcPr>
            <w:tcW w:w="1249" w:type="dxa"/>
          </w:tcPr>
          <w:p w:rsidR="005E1BF1" w:rsidRDefault="005E1BF1" w:rsidP="0094627F">
            <w:pPr>
              <w:jc w:val="center"/>
            </w:pPr>
            <w:r>
              <w:t>%</w:t>
            </w:r>
          </w:p>
          <w:p w:rsidR="005E1BF1" w:rsidRDefault="005E1BF1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5E1BF1" w:rsidRDefault="00C810F3" w:rsidP="001F2EB1">
            <w:r>
              <w:t>3,9</w:t>
            </w:r>
          </w:p>
          <w:p w:rsidR="005E1BF1" w:rsidRDefault="005E1BF1" w:rsidP="001F2EB1">
            <w:r>
              <w:t>13664</w:t>
            </w:r>
          </w:p>
        </w:tc>
        <w:tc>
          <w:tcPr>
            <w:tcW w:w="1598" w:type="dxa"/>
          </w:tcPr>
          <w:p w:rsidR="005E1BF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5E1BF1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5E1BF1" w:rsidRDefault="00DC5F4E" w:rsidP="0094627F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5E1BF1" w:rsidRDefault="005E1BF1" w:rsidP="0094627F">
            <w:pPr>
              <w:jc w:val="center"/>
            </w:pPr>
            <w:r>
              <w:t>МАУК «КДС»</w:t>
            </w:r>
          </w:p>
        </w:tc>
      </w:tr>
      <w:tr w:rsidR="001F2EB1" w:rsidTr="000A02C1">
        <w:trPr>
          <w:trHeight w:val="213"/>
        </w:trPr>
        <w:tc>
          <w:tcPr>
            <w:tcW w:w="14560" w:type="dxa"/>
            <w:gridSpan w:val="9"/>
          </w:tcPr>
          <w:p w:rsidR="001F2EB1" w:rsidRDefault="001F2EB1" w:rsidP="001F2EB1">
            <w:pPr>
              <w:jc w:val="center"/>
            </w:pPr>
            <w:r>
              <w:t>8. П</w:t>
            </w:r>
            <w:r w:rsidR="00930676">
              <w:t>овышение профессиональной компетенции специалистов по вопросам геронтологических и психологических особенностей граждан старшего поколения</w:t>
            </w:r>
          </w:p>
        </w:tc>
      </w:tr>
      <w:tr w:rsidR="001F2EB1" w:rsidTr="005E1BF1">
        <w:trPr>
          <w:trHeight w:val="213"/>
        </w:trPr>
        <w:tc>
          <w:tcPr>
            <w:tcW w:w="1827" w:type="dxa"/>
          </w:tcPr>
          <w:p w:rsidR="001F2EB1" w:rsidRPr="001F2EB1" w:rsidRDefault="00930676" w:rsidP="0094627F">
            <w:pPr>
              <w:jc w:val="center"/>
            </w:pPr>
            <w:r>
              <w:t xml:space="preserve">8.2. Проведение обучения специалистов муниципальных культурно-досуговых </w:t>
            </w:r>
            <w:r>
              <w:lastRenderedPageBreak/>
              <w:t>учреждений Тульской области в рамках регионального проекта «Культурно</w:t>
            </w:r>
            <w:r>
              <w:softHyphen/>
              <w:t xml:space="preserve"> образовательная программа «СТАРШЕ-КРУЧЕ! 2.0»</w:t>
            </w:r>
          </w:p>
        </w:tc>
        <w:tc>
          <w:tcPr>
            <w:tcW w:w="1883" w:type="dxa"/>
          </w:tcPr>
          <w:p w:rsidR="00081B27" w:rsidRDefault="00081B27" w:rsidP="0094627F">
            <w:pPr>
              <w:jc w:val="center"/>
              <w:rPr>
                <w:color w:val="000000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Культурно-образовательную программу «Старше – круче!»</w:t>
            </w:r>
          </w:p>
          <w:p w:rsidR="001F2EB1" w:rsidRDefault="00081B27" w:rsidP="0094627F">
            <w:pPr>
              <w:jc w:val="center"/>
            </w:pPr>
            <w:r w:rsidRPr="00081B27">
              <w:lastRenderedPageBreak/>
              <w:t>Программа предназначена для обучения специалистов муниципальных КДУ и дает возможность использовать полученные знания в практической работе не только с пожилыми людьми, но и с другими возрастными категориями населения. Уникальность программы в том, что она будет реализовываться при помощи информационных технологий.</w:t>
            </w:r>
          </w:p>
        </w:tc>
        <w:tc>
          <w:tcPr>
            <w:tcW w:w="1812" w:type="dxa"/>
          </w:tcPr>
          <w:p w:rsidR="001F2EB1" w:rsidRDefault="00930676" w:rsidP="0094627F">
            <w:pPr>
              <w:jc w:val="center"/>
            </w:pPr>
            <w:r w:rsidRPr="00930676">
              <w:lastRenderedPageBreak/>
              <w:t>Показатель 35. Доля</w:t>
            </w:r>
            <w:r>
              <w:t xml:space="preserve"> специалистов муниципальных культур</w:t>
            </w:r>
            <w:r w:rsidRPr="00930676">
              <w:t xml:space="preserve">но-досуговых </w:t>
            </w:r>
            <w:r w:rsidRPr="00930676">
              <w:lastRenderedPageBreak/>
              <w:t>учреждений, принявших участие в региональном проекте «Культурно- образовательная программа «СТАРШЕ- КРУЧЕ! 2.0», в общем числе</w:t>
            </w:r>
            <w:r>
              <w:t xml:space="preserve"> специалистов муниципальных кул</w:t>
            </w:r>
            <w:r w:rsidRPr="00930676">
              <w:t>ьтурно-досуговых учреждений.</w:t>
            </w:r>
          </w:p>
        </w:tc>
        <w:tc>
          <w:tcPr>
            <w:tcW w:w="1249" w:type="dxa"/>
          </w:tcPr>
          <w:p w:rsidR="001F2EB1" w:rsidRDefault="00930676" w:rsidP="0094627F">
            <w:pPr>
              <w:jc w:val="center"/>
            </w:pPr>
            <w:r>
              <w:lastRenderedPageBreak/>
              <w:t>%</w:t>
            </w:r>
          </w:p>
          <w:p w:rsidR="00930676" w:rsidRDefault="00930676" w:rsidP="0094627F">
            <w:pPr>
              <w:jc w:val="center"/>
            </w:pPr>
            <w:r>
              <w:t>чел</w:t>
            </w:r>
          </w:p>
        </w:tc>
        <w:tc>
          <w:tcPr>
            <w:tcW w:w="1334" w:type="dxa"/>
          </w:tcPr>
          <w:p w:rsidR="00C810F3" w:rsidRDefault="00C810F3" w:rsidP="001F2EB1"/>
          <w:p w:rsidR="00930676" w:rsidRDefault="00930676" w:rsidP="001F2EB1">
            <w:r>
              <w:t>3</w:t>
            </w:r>
          </w:p>
        </w:tc>
        <w:tc>
          <w:tcPr>
            <w:tcW w:w="1598" w:type="dxa"/>
          </w:tcPr>
          <w:p w:rsidR="001F2EB1" w:rsidRDefault="00930676" w:rsidP="0094627F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1F2EB1" w:rsidRDefault="005E1BF1" w:rsidP="0094627F">
            <w:pPr>
              <w:jc w:val="center"/>
            </w:pPr>
            <w:r>
              <w:t>0</w:t>
            </w:r>
          </w:p>
        </w:tc>
        <w:tc>
          <w:tcPr>
            <w:tcW w:w="1782" w:type="dxa"/>
          </w:tcPr>
          <w:p w:rsidR="001F2EB1" w:rsidRDefault="00081B27" w:rsidP="0094627F">
            <w:pPr>
              <w:jc w:val="center"/>
            </w:pPr>
            <w:r>
              <w:t xml:space="preserve">Заявка отправлена в ОЦРК </w:t>
            </w:r>
            <w:r w:rsidR="005E1BF1">
              <w:t xml:space="preserve"> обучение сотрудников </w:t>
            </w:r>
            <w:r w:rsidR="005E1BF1">
              <w:lastRenderedPageBreak/>
              <w:t>запланировано в 3 квартале</w:t>
            </w:r>
          </w:p>
        </w:tc>
        <w:tc>
          <w:tcPr>
            <w:tcW w:w="1612" w:type="dxa"/>
          </w:tcPr>
          <w:p w:rsidR="001F2EB1" w:rsidRDefault="005E1BF1" w:rsidP="0094627F">
            <w:pPr>
              <w:jc w:val="center"/>
            </w:pPr>
            <w:r>
              <w:lastRenderedPageBreak/>
              <w:t>МАУК «КДС»</w:t>
            </w:r>
          </w:p>
        </w:tc>
      </w:tr>
      <w:tr w:rsidR="00930676" w:rsidTr="005E1BF1">
        <w:trPr>
          <w:trHeight w:val="213"/>
        </w:trPr>
        <w:tc>
          <w:tcPr>
            <w:tcW w:w="1827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8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1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249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334" w:type="dxa"/>
          </w:tcPr>
          <w:p w:rsidR="00930676" w:rsidRDefault="00930676" w:rsidP="001F2EB1"/>
        </w:tc>
        <w:tc>
          <w:tcPr>
            <w:tcW w:w="1598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46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78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612" w:type="dxa"/>
          </w:tcPr>
          <w:p w:rsidR="00930676" w:rsidRDefault="00930676" w:rsidP="0094627F">
            <w:pPr>
              <w:jc w:val="center"/>
            </w:pPr>
          </w:p>
        </w:tc>
      </w:tr>
      <w:tr w:rsidR="00930676" w:rsidTr="005E1BF1">
        <w:trPr>
          <w:trHeight w:val="213"/>
        </w:trPr>
        <w:tc>
          <w:tcPr>
            <w:tcW w:w="1827" w:type="dxa"/>
          </w:tcPr>
          <w:p w:rsidR="00930676" w:rsidRDefault="00930676" w:rsidP="00EC1E95"/>
        </w:tc>
        <w:tc>
          <w:tcPr>
            <w:tcW w:w="188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81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249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334" w:type="dxa"/>
          </w:tcPr>
          <w:p w:rsidR="00930676" w:rsidRDefault="00930676" w:rsidP="001F2EB1"/>
        </w:tc>
        <w:tc>
          <w:tcPr>
            <w:tcW w:w="1598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463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782" w:type="dxa"/>
          </w:tcPr>
          <w:p w:rsidR="00930676" w:rsidRDefault="00930676" w:rsidP="0094627F">
            <w:pPr>
              <w:jc w:val="center"/>
            </w:pPr>
          </w:p>
        </w:tc>
        <w:tc>
          <w:tcPr>
            <w:tcW w:w="1612" w:type="dxa"/>
          </w:tcPr>
          <w:p w:rsidR="00930676" w:rsidRDefault="00930676" w:rsidP="0094627F">
            <w:pPr>
              <w:jc w:val="center"/>
            </w:pPr>
          </w:p>
        </w:tc>
      </w:tr>
    </w:tbl>
    <w:p w:rsidR="002C7A8A" w:rsidRDefault="001F2EB1" w:rsidP="002C7A8A">
      <w:pPr>
        <w:jc w:val="center"/>
      </w:pPr>
      <w:r>
        <w:t xml:space="preserve">  </w:t>
      </w:r>
    </w:p>
    <w:sectPr w:rsidR="002C7A8A" w:rsidSect="002C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8A"/>
    <w:rsid w:val="00075708"/>
    <w:rsid w:val="00081B27"/>
    <w:rsid w:val="00100086"/>
    <w:rsid w:val="001F2EB1"/>
    <w:rsid w:val="002C7A8A"/>
    <w:rsid w:val="00426D6A"/>
    <w:rsid w:val="00481CD4"/>
    <w:rsid w:val="004B02B1"/>
    <w:rsid w:val="004B0C0A"/>
    <w:rsid w:val="005E1BF1"/>
    <w:rsid w:val="00930676"/>
    <w:rsid w:val="0094627F"/>
    <w:rsid w:val="0099620A"/>
    <w:rsid w:val="00A1447E"/>
    <w:rsid w:val="00A77DE9"/>
    <w:rsid w:val="00B54E5B"/>
    <w:rsid w:val="00C1197D"/>
    <w:rsid w:val="00C63A2B"/>
    <w:rsid w:val="00C810F3"/>
    <w:rsid w:val="00DC5F4E"/>
    <w:rsid w:val="00DC6FEB"/>
    <w:rsid w:val="00E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25E6"/>
  <w15:chartTrackingRefBased/>
  <w15:docId w15:val="{592AF625-C476-406B-A825-0A308C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2021-06-22T12:49:00Z</dcterms:created>
  <dcterms:modified xsi:type="dcterms:W3CDTF">2021-06-29T08:42:00Z</dcterms:modified>
</cp:coreProperties>
</file>